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新宋体" w:hAnsi="新宋体" w:eastAsia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z w:val="44"/>
          <w:szCs w:val="44"/>
        </w:rPr>
        <w:t>第十三届“泛珠三角合作与发展法治论坛”征文情况统计表</w:t>
      </w:r>
    </w:p>
    <w:bookmarkEnd w:id="0"/>
    <w:p>
      <w:pPr>
        <w:rPr>
          <w:rFonts w:hint="eastAsia"/>
        </w:rPr>
      </w:pPr>
    </w:p>
    <w:tbl>
      <w:tblPr>
        <w:tblStyle w:val="6"/>
        <w:tblW w:w="149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440"/>
        <w:gridCol w:w="1305"/>
        <w:gridCol w:w="3060"/>
        <w:gridCol w:w="900"/>
        <w:gridCol w:w="2700"/>
        <w:gridCol w:w="13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报送单位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检测重复率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作者姓名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题    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字数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工作单位职务职称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701" w:right="1474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94786"/>
    <w:rsid w:val="07D947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l51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2018-07-20T12:16:00Z</dcterms:created>
  <dc:creator>yfl518</dc:creator>
  <cp:lastModifiedBy>yfl518</cp:lastModifiedBy>
  <dcterms:modified xsi:type="dcterms:W3CDTF">2018-07-20T12:16:50Z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